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F331" w14:textId="09F89871" w:rsidR="006A4CFF" w:rsidRDefault="006A4CFF" w:rsidP="006A4CFF">
      <w:pPr>
        <w:jc w:val="center"/>
      </w:pPr>
      <w:r>
        <w:rPr>
          <w:rFonts w:hint="eastAsia"/>
        </w:rPr>
        <w:t>ジャマイカ政治・経済月間情勢（６月）</w:t>
      </w:r>
    </w:p>
    <w:p w14:paraId="77B87BEF" w14:textId="77777777" w:rsidR="006A4CFF" w:rsidRDefault="006A4CFF" w:rsidP="006A4CFF">
      <w:pPr>
        <w:jc w:val="center"/>
      </w:pPr>
    </w:p>
    <w:p w14:paraId="03998746" w14:textId="77777777" w:rsidR="00B27FAD" w:rsidRDefault="006A4CFF" w:rsidP="00B27FAD">
      <w:pPr>
        <w:jc w:val="left"/>
      </w:pPr>
      <w:r>
        <w:rPr>
          <w:rFonts w:hint="eastAsia"/>
        </w:rPr>
        <w:t>【要旨】</w:t>
      </w:r>
    </w:p>
    <w:p w14:paraId="475809E4" w14:textId="3CA43BDE" w:rsidR="00B27FAD" w:rsidRDefault="000B5ED7" w:rsidP="00B27FAD">
      <w:pPr>
        <w:ind w:firstLineChars="100" w:firstLine="210"/>
        <w:jc w:val="left"/>
      </w:pPr>
      <w:r>
        <w:rPr>
          <w:rFonts w:hint="eastAsia"/>
        </w:rPr>
        <w:t>内政では、</w:t>
      </w:r>
      <w:r w:rsidR="00B27FAD" w:rsidRPr="00A377B8">
        <w:rPr>
          <w:rFonts w:hint="eastAsia"/>
        </w:rPr>
        <w:t>ホレス・チャン国家安全保障大臣</w:t>
      </w:r>
      <w:r w:rsidR="00B27FAD">
        <w:rPr>
          <w:rFonts w:hint="eastAsia"/>
        </w:rPr>
        <w:t>が、</w:t>
      </w:r>
      <w:r w:rsidR="00B27FAD" w:rsidRPr="00A377B8">
        <w:rPr>
          <w:rFonts w:hint="eastAsia"/>
        </w:rPr>
        <w:t>セント・ジェームズ、ウェストモアランド、キングストン、セント・アンドリューにおける犯罪対策特別地区（</w:t>
      </w:r>
      <w:r w:rsidR="00B27FAD" w:rsidRPr="00A377B8">
        <w:t xml:space="preserve">Zones of Special </w:t>
      </w:r>
      <w:proofErr w:type="spellStart"/>
      <w:r w:rsidR="00B27FAD" w:rsidRPr="00A377B8">
        <w:t>Operaations</w:t>
      </w:r>
      <w:proofErr w:type="spellEnd"/>
      <w:r w:rsidR="00B27FAD" w:rsidRPr="00A377B8">
        <w:t xml:space="preserve"> : 通称ZOSO）の60日間の延長を発表</w:t>
      </w:r>
      <w:r w:rsidR="00B27FAD">
        <w:rPr>
          <w:rFonts w:hint="eastAsia"/>
        </w:rPr>
        <w:t>。経済では、世界銀行が</w:t>
      </w:r>
      <w:r w:rsidR="00B27FAD" w:rsidRPr="000421D3">
        <w:rPr>
          <w:rFonts w:hint="eastAsia"/>
        </w:rPr>
        <w:t>ジャマイカの今年の成長率を</w:t>
      </w:r>
      <w:r w:rsidR="00B27FAD" w:rsidRPr="000421D3">
        <w:t>2％と予測</w:t>
      </w:r>
      <w:r w:rsidR="00B27FAD">
        <w:rPr>
          <w:rFonts w:hint="eastAsia"/>
        </w:rPr>
        <w:t>し、金融活動作業部会</w:t>
      </w:r>
      <w:r w:rsidR="00B27FAD">
        <w:t>(FATF)</w:t>
      </w:r>
      <w:r w:rsidR="00B27FAD">
        <w:rPr>
          <w:rFonts w:hint="eastAsia"/>
        </w:rPr>
        <w:t>は、</w:t>
      </w:r>
      <w:r w:rsidR="00B27FAD">
        <w:t>マネーロンダリング/テロ資金供与対策(AML/CFT)体制に不備があると評価された国のグレーリストから</w:t>
      </w:r>
      <w:r w:rsidR="00B27FAD">
        <w:rPr>
          <w:rFonts w:hint="eastAsia"/>
        </w:rPr>
        <w:t>、ジャマイカを</w:t>
      </w:r>
      <w:r w:rsidR="00B27FAD">
        <w:t>除外</w:t>
      </w:r>
      <w:r w:rsidR="00B27FAD">
        <w:rPr>
          <w:rFonts w:hint="eastAsia"/>
        </w:rPr>
        <w:t>した。</w:t>
      </w:r>
    </w:p>
    <w:p w14:paraId="77957BBE" w14:textId="17804519" w:rsidR="00991745" w:rsidRPr="00B27FAD" w:rsidRDefault="00991745"/>
    <w:p w14:paraId="26E5247B" w14:textId="7C9639F6" w:rsidR="006A4CFF" w:rsidRDefault="000B5ED7" w:rsidP="006A4CF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内政</w:t>
      </w:r>
    </w:p>
    <w:p w14:paraId="5D89E0A5" w14:textId="3A0E19B5" w:rsidR="00710DA8" w:rsidRDefault="00FE3655" w:rsidP="00FE3655">
      <w:pPr>
        <w:pStyle w:val="a3"/>
        <w:numPr>
          <w:ilvl w:val="0"/>
          <w:numId w:val="7"/>
        </w:numPr>
        <w:ind w:leftChars="0"/>
      </w:pPr>
      <w:r w:rsidRPr="00FE3655">
        <w:rPr>
          <w:rFonts w:hint="eastAsia"/>
        </w:rPr>
        <w:t>国家安全保障相、</w:t>
      </w:r>
      <w:r w:rsidRPr="00FE3655">
        <w:t xml:space="preserve">ZOSOの延長を発表  </w:t>
      </w:r>
    </w:p>
    <w:p w14:paraId="08A4D73E" w14:textId="35207E98" w:rsidR="00FE3655" w:rsidRDefault="00A377B8" w:rsidP="00C62727">
      <w:pPr>
        <w:pStyle w:val="a3"/>
        <w:ind w:leftChars="0" w:left="880"/>
      </w:pPr>
      <w:r w:rsidRPr="00A377B8">
        <w:rPr>
          <w:rFonts w:hint="eastAsia"/>
        </w:rPr>
        <w:t>ホレス・チャン国家安全保障大臣は、セント・ジェームズ、ウェストモアランド、キングストン、セント・アンドリューにおける犯罪対策特別地区（</w:t>
      </w:r>
      <w:r w:rsidRPr="00A377B8">
        <w:t>Zones of Special Operations : 通称ZOSO）の60日間の延長を発表した。この延長は、Denham Town、Parade Gardens、August Town、Greenwich Town、Mount Salem、</w:t>
      </w:r>
      <w:proofErr w:type="spellStart"/>
      <w:r w:rsidRPr="00A377B8">
        <w:t>St.James</w:t>
      </w:r>
      <w:proofErr w:type="spellEnd"/>
      <w:r w:rsidRPr="00A377B8">
        <w:t>、Savanna-la-Marの各コミュニティに影響するとしている。チャン</w:t>
      </w:r>
      <w:r w:rsidR="00914BA0">
        <w:rPr>
          <w:rFonts w:hint="eastAsia"/>
        </w:rPr>
        <w:t>大臣</w:t>
      </w:r>
      <w:r w:rsidRPr="00A377B8">
        <w:t>によると、ZOSO全体の暴力犯罪の平</w:t>
      </w:r>
      <w:r w:rsidRPr="00A377B8">
        <w:rPr>
          <w:rFonts w:hint="eastAsia"/>
        </w:rPr>
        <w:t>均減少率は</w:t>
      </w:r>
      <w:r w:rsidRPr="00A377B8">
        <w:t>33％であり、最も高いのはキングストン中心部のパレード・ガーデンズの88％である。</w:t>
      </w:r>
      <w:r w:rsidR="00C62727">
        <w:rPr>
          <w:rFonts w:hint="eastAsia"/>
        </w:rPr>
        <w:t>（12日付ネイション・ワイド・ニュース・ネットワーク）</w:t>
      </w:r>
    </w:p>
    <w:p w14:paraId="1B2C613B" w14:textId="77777777" w:rsidR="00C62727" w:rsidRDefault="00C62727" w:rsidP="00C62727">
      <w:pPr>
        <w:pStyle w:val="a3"/>
        <w:ind w:leftChars="0" w:left="880"/>
      </w:pPr>
    </w:p>
    <w:p w14:paraId="7A8D899D" w14:textId="47934266" w:rsidR="006A4CFF" w:rsidRDefault="006A4CFF" w:rsidP="006A4CF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経済</w:t>
      </w:r>
    </w:p>
    <w:p w14:paraId="2233B2C6" w14:textId="6E4DFEB0" w:rsidR="000A647E" w:rsidRDefault="000421D3" w:rsidP="000A647E">
      <w:pPr>
        <w:pStyle w:val="a3"/>
        <w:numPr>
          <w:ilvl w:val="0"/>
          <w:numId w:val="4"/>
        </w:numPr>
        <w:ind w:leftChars="0"/>
      </w:pPr>
      <w:r w:rsidRPr="000421D3">
        <w:rPr>
          <w:rFonts w:hint="eastAsia"/>
        </w:rPr>
        <w:t>世界銀行、ジャマイカの今年の成長率を</w:t>
      </w:r>
      <w:r w:rsidRPr="000421D3">
        <w:t>2％と予測</w:t>
      </w:r>
    </w:p>
    <w:p w14:paraId="73691B26" w14:textId="0FE5DCF2" w:rsidR="00F86DC8" w:rsidRDefault="00F86DC8" w:rsidP="00F86DC8">
      <w:pPr>
        <w:pStyle w:val="a3"/>
        <w:ind w:leftChars="0" w:left="880"/>
      </w:pPr>
      <w:r>
        <w:rPr>
          <w:rFonts w:hint="eastAsia"/>
        </w:rPr>
        <w:t>世界銀行は</w:t>
      </w:r>
      <w:r w:rsidR="00914BA0">
        <w:rPr>
          <w:rFonts w:hint="eastAsia"/>
        </w:rPr>
        <w:t>11</w:t>
      </w:r>
      <w:r>
        <w:rPr>
          <w:rFonts w:hint="eastAsia"/>
        </w:rPr>
        <w:t>日、カリブ海地域の経済成長率は今年</w:t>
      </w:r>
      <w:r>
        <w:t>7.1パーセントに強化され、ジャマイカ経済は2パーセントの成長を記録すると予測した。</w:t>
      </w:r>
      <w:r>
        <w:rPr>
          <w:rFonts w:hint="eastAsia"/>
        </w:rPr>
        <w:t>地域全体では堅調な業績は</w:t>
      </w:r>
      <w:r>
        <w:t>2025年も5.7%で続くが、ジャマイカでは2025年に1.6%と若干</w:t>
      </w:r>
      <w:r>
        <w:rPr>
          <w:rFonts w:hint="eastAsia"/>
        </w:rPr>
        <w:t>の低下が見込まれる</w:t>
      </w:r>
      <w:r>
        <w:t>。2024年初頭には景気回復の兆しが見られたものの、回復には地域によってばらつきがあるとしている。</w:t>
      </w:r>
      <w:r>
        <w:rPr>
          <w:rFonts w:hint="eastAsia"/>
        </w:rPr>
        <w:t>バハマの</w:t>
      </w:r>
      <w:r>
        <w:t>2024年の実質国内総生産（GDP）成長率は2.3％で、翌年には1.8％に低下し、バルバドスの成長率は3.7％で、2025年には2.8％に低下する。世界銀行は、2023年後半、ラテンアメリカ・カリブ海諸国（LAC）は金融引き締めの影響が長引き、経済成長が鈍化すると指摘した。</w:t>
      </w:r>
      <w:r>
        <w:rPr>
          <w:rFonts w:hint="eastAsia"/>
        </w:rPr>
        <w:t>（11日付　グリーナー紙）</w:t>
      </w:r>
    </w:p>
    <w:p w14:paraId="26F6C16F" w14:textId="77777777" w:rsidR="00F86DC8" w:rsidRDefault="00F86DC8" w:rsidP="00F86DC8">
      <w:pPr>
        <w:pStyle w:val="a3"/>
        <w:ind w:leftChars="0" w:left="880"/>
      </w:pPr>
    </w:p>
    <w:p w14:paraId="46EC7870" w14:textId="6FD4BD32" w:rsidR="00F86DC8" w:rsidRDefault="00884188" w:rsidP="000A647E">
      <w:pPr>
        <w:pStyle w:val="a3"/>
        <w:numPr>
          <w:ilvl w:val="0"/>
          <w:numId w:val="4"/>
        </w:numPr>
        <w:ind w:leftChars="0"/>
      </w:pPr>
      <w:r w:rsidRPr="00884188">
        <w:rPr>
          <w:rFonts w:hint="eastAsia"/>
        </w:rPr>
        <w:t>ジャマイカが</w:t>
      </w:r>
      <w:r w:rsidRPr="00884188">
        <w:t>FATFのグレーリストから除外される</w:t>
      </w:r>
    </w:p>
    <w:p w14:paraId="5917BDD5" w14:textId="14135DE4" w:rsidR="00884188" w:rsidRPr="00884188" w:rsidRDefault="00884188" w:rsidP="00884188">
      <w:pPr>
        <w:pStyle w:val="a3"/>
      </w:pPr>
      <w:r>
        <w:rPr>
          <w:rFonts w:hint="eastAsia"/>
        </w:rPr>
        <w:t>ジャマイカは、金融活動作業部会</w:t>
      </w:r>
      <w:r>
        <w:t>(FATF)のマネーロンダリング/テロ資金供与対策(AML/CFT)体制に不備があると評価された国のグレーリストから除外された。この</w:t>
      </w:r>
      <w:r>
        <w:lastRenderedPageBreak/>
        <w:t>発表は、今週シンガポールで開催されたFATF会合にジャマイカ代表団を率いて参加したナイジェル・クラーク財務・公共サービス大臣が金曜日のメディアリリースで行った。</w:t>
      </w:r>
      <w:r>
        <w:rPr>
          <w:rFonts w:hint="eastAsia"/>
        </w:rPr>
        <w:t>大臣は、ジャマイカをリストから除外する決定は</w:t>
      </w:r>
      <w:r w:rsidR="00914BA0">
        <w:rPr>
          <w:rFonts w:hint="eastAsia"/>
        </w:rPr>
        <w:t>28</w:t>
      </w:r>
      <w:r>
        <w:rPr>
          <w:rFonts w:hint="eastAsia"/>
        </w:rPr>
        <w:t>日の</w:t>
      </w:r>
      <w:r>
        <w:t>FATF総会で下されたものであり、ジャマイカにとって重要な成果であると述べた。ジャマイカは2020年2月にグレーリストに掲載され、国際金融機関やその他の機関に対し、同国の団体や個人と取引を行う際にはより強化された</w:t>
      </w:r>
      <w:r>
        <w:rPr>
          <w:rFonts w:hint="eastAsia"/>
        </w:rPr>
        <w:t>適正評価手続き</w:t>
      </w:r>
      <w:r w:rsidR="00914BA0">
        <w:rPr>
          <w:rFonts w:hint="eastAsia"/>
        </w:rPr>
        <w:t>を行うよう</w:t>
      </w:r>
      <w:r>
        <w:t>通告した。これにより、FATFグレーリスト掲載国との取引はより高額になる。</w:t>
      </w:r>
    </w:p>
    <w:p w14:paraId="2CF2DA72" w14:textId="06235745" w:rsidR="000421D3" w:rsidRDefault="00C62727" w:rsidP="000421D3">
      <w:pPr>
        <w:pStyle w:val="a3"/>
      </w:pPr>
      <w:r>
        <w:rPr>
          <w:rFonts w:hint="eastAsia"/>
        </w:rPr>
        <w:t>（28日付　グリーナー紙）</w:t>
      </w:r>
    </w:p>
    <w:p w14:paraId="47BB3162" w14:textId="77777777" w:rsidR="00710DA8" w:rsidRDefault="00710DA8" w:rsidP="00C62727">
      <w:pPr>
        <w:pStyle w:val="a3"/>
        <w:ind w:leftChars="0" w:left="880"/>
      </w:pPr>
    </w:p>
    <w:sectPr w:rsidR="00710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ADB"/>
    <w:multiLevelType w:val="hybridMultilevel"/>
    <w:tmpl w:val="BE403730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F8C6608"/>
    <w:multiLevelType w:val="hybridMultilevel"/>
    <w:tmpl w:val="2124EE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0F3D39"/>
    <w:multiLevelType w:val="hybridMultilevel"/>
    <w:tmpl w:val="702A9E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0531F"/>
    <w:multiLevelType w:val="hybridMultilevel"/>
    <w:tmpl w:val="5C6622E0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2D023E6"/>
    <w:multiLevelType w:val="hybridMultilevel"/>
    <w:tmpl w:val="CBC49CE4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68B40A48"/>
    <w:multiLevelType w:val="hybridMultilevel"/>
    <w:tmpl w:val="5C6622E0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F694F72"/>
    <w:multiLevelType w:val="hybridMultilevel"/>
    <w:tmpl w:val="04F21E18"/>
    <w:lvl w:ilvl="0" w:tplc="2B7C82DA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8841147">
    <w:abstractNumId w:val="1"/>
  </w:num>
  <w:num w:numId="2" w16cid:durableId="1563903248">
    <w:abstractNumId w:val="2"/>
  </w:num>
  <w:num w:numId="3" w16cid:durableId="1235241773">
    <w:abstractNumId w:val="3"/>
  </w:num>
  <w:num w:numId="4" w16cid:durableId="1184512563">
    <w:abstractNumId w:val="0"/>
  </w:num>
  <w:num w:numId="5" w16cid:durableId="550116972">
    <w:abstractNumId w:val="5"/>
  </w:num>
  <w:num w:numId="6" w16cid:durableId="1701859325">
    <w:abstractNumId w:val="6"/>
  </w:num>
  <w:num w:numId="7" w16cid:durableId="1998413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FF"/>
    <w:rsid w:val="000421D3"/>
    <w:rsid w:val="000941E5"/>
    <w:rsid w:val="000A647E"/>
    <w:rsid w:val="000B5ED7"/>
    <w:rsid w:val="00581402"/>
    <w:rsid w:val="006676DF"/>
    <w:rsid w:val="006A4CFF"/>
    <w:rsid w:val="00710DA8"/>
    <w:rsid w:val="00884188"/>
    <w:rsid w:val="00914BA0"/>
    <w:rsid w:val="00991745"/>
    <w:rsid w:val="00A24C32"/>
    <w:rsid w:val="00A377B8"/>
    <w:rsid w:val="00B27FAD"/>
    <w:rsid w:val="00C62727"/>
    <w:rsid w:val="00F86DC8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C778C"/>
  <w15:chartTrackingRefBased/>
  <w15:docId w15:val="{F60E2404-5116-40DB-BF2F-DAFD094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F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CFF"/>
    <w:pPr>
      <w:ind w:leftChars="400" w:left="840"/>
    </w:pPr>
  </w:style>
  <w:style w:type="paragraph" w:styleId="a4">
    <w:name w:val="Revision"/>
    <w:hidden/>
    <w:uiPriority w:val="99"/>
    <w:semiHidden/>
    <w:rsid w:val="00914BA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YAGOSHI SEIRA</dc:creator>
  <cp:keywords/>
  <dc:description/>
  <cp:lastModifiedBy>YAGOSHI SEIRA</cp:lastModifiedBy>
  <cp:revision>4</cp:revision>
  <dcterms:created xsi:type="dcterms:W3CDTF">2024-07-04T19:06:00Z</dcterms:created>
  <dcterms:modified xsi:type="dcterms:W3CDTF">2024-07-04T21:14:00Z</dcterms:modified>
</cp:coreProperties>
</file>